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3B58EB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3B58EB" w:rsidRPr="003B58EB" w:rsidRDefault="003B58EB" w:rsidP="003B58EB">
      <w:pPr>
        <w:rPr>
          <w:lang w:eastAsia="en-GB"/>
        </w:rPr>
      </w:pPr>
    </w:p>
    <w:p w:rsidR="003B58EB" w:rsidRPr="003B58EB" w:rsidRDefault="003B58EB" w:rsidP="003B58EB">
      <w:pPr>
        <w:rPr>
          <w:lang w:eastAsia="en-GB"/>
        </w:rPr>
      </w:pPr>
    </w:p>
    <w:p w:rsidR="003B58EB" w:rsidRPr="003B58EB" w:rsidRDefault="003B58EB" w:rsidP="003B58EB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eastAsia="en-GB"/>
        </w:rPr>
      </w:pPr>
      <w:r w:rsidRPr="003B58EB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eastAsia="en-GB"/>
        </w:rPr>
        <w:t>PRICE LIST</w:t>
      </w:r>
    </w:p>
    <w:p w:rsidR="003B58EB" w:rsidRPr="003B58EB" w:rsidRDefault="003B58EB" w:rsidP="003B58EB">
      <w:pPr>
        <w:rPr>
          <w:lang w:eastAsia="en-GB"/>
        </w:rPr>
      </w:pPr>
    </w:p>
    <w:p w:rsidR="003B58EB" w:rsidRDefault="003B58EB" w:rsidP="003B58EB">
      <w:pPr>
        <w:rPr>
          <w:lang w:eastAsia="en-GB"/>
        </w:rPr>
      </w:pPr>
    </w:p>
    <w:tbl>
      <w:tblPr>
        <w:tblStyle w:val="ColorfulList-Accent5"/>
        <w:tblW w:w="7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9"/>
        <w:gridCol w:w="2951"/>
      </w:tblGrid>
      <w:tr w:rsidR="003B58EB" w:rsidRPr="003B58EB" w:rsidTr="003B58EB">
        <w:trPr>
          <w:cnfStyle w:val="100000000000"/>
          <w:trHeight w:val="555"/>
          <w:jc w:val="center"/>
        </w:trPr>
        <w:tc>
          <w:tcPr>
            <w:cnfStyle w:val="001000000000"/>
            <w:tcW w:w="4329" w:type="dxa"/>
            <w:tcBorders>
              <w:bottom w:val="none" w:sz="0" w:space="0" w:color="auto"/>
            </w:tcBorders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  <w:t>TABLETS NAME</w:t>
            </w:r>
          </w:p>
        </w:tc>
        <w:tc>
          <w:tcPr>
            <w:tcW w:w="2951" w:type="dxa"/>
            <w:tcBorders>
              <w:bottom w:val="none" w:sz="0" w:space="0" w:color="auto"/>
            </w:tcBorders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100000000000"/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8"/>
                <w:szCs w:val="28"/>
                <w:lang w:val="en-US"/>
              </w:rPr>
              <w:t>PRICE IN $ (USD)</w:t>
            </w:r>
          </w:p>
        </w:tc>
      </w:tr>
      <w:tr w:rsidR="003B58EB" w:rsidRPr="003B58EB" w:rsidTr="003B58EB">
        <w:trPr>
          <w:cnfStyle w:val="000000100000"/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Triomune T</w:t>
            </w: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ablets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$ 12.58 / pack</w:t>
            </w:r>
          </w:p>
        </w:tc>
      </w:tr>
      <w:tr w:rsidR="003B58EB" w:rsidRPr="003B58EB" w:rsidTr="003B58EB">
        <w:trPr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Ritomune 100 mg Tablet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$ 20.97 / Pack</w:t>
            </w:r>
          </w:p>
        </w:tc>
      </w:tr>
      <w:tr w:rsidR="003B58EB" w:rsidRPr="003B58EB" w:rsidTr="003B58EB">
        <w:trPr>
          <w:cnfStyle w:val="000000100000"/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Tenvir E</w:t>
            </w:r>
            <w:r w:rsidR="005D0CDC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 T</w:t>
            </w: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ablets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$ 128.66 / Pack</w:t>
            </w:r>
          </w:p>
        </w:tc>
      </w:tr>
      <w:tr w:rsidR="003B58EB" w:rsidRPr="003B58EB" w:rsidTr="003B58EB">
        <w:trPr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Zepdon 400 mg Tablet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$ 16.08 / Pack</w:t>
            </w:r>
          </w:p>
        </w:tc>
      </w:tr>
      <w:tr w:rsidR="003B58EB" w:rsidRPr="003B58EB" w:rsidTr="003B58EB">
        <w:trPr>
          <w:cnfStyle w:val="000000100000"/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Viraday T</w:t>
            </w: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ablets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$ 55.92 / Pack</w:t>
            </w:r>
          </w:p>
        </w:tc>
      </w:tr>
      <w:tr w:rsidR="003B58EB" w:rsidRPr="003B58EB" w:rsidTr="003B58EB">
        <w:trPr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Synthivan Tablet</w:t>
            </w:r>
            <w:r w:rsidR="005D0CDC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$ 55.92 / Pack</w:t>
            </w:r>
          </w:p>
        </w:tc>
      </w:tr>
      <w:tr w:rsidR="003B58EB" w:rsidRPr="003B58EB" w:rsidTr="003B58EB">
        <w:trPr>
          <w:cnfStyle w:val="000000100000"/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Nevimune 200 MG Tablet</w:t>
            </w:r>
            <w:r w:rsidR="005D0CDC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$ 27.96 / Pack</w:t>
            </w:r>
          </w:p>
        </w:tc>
      </w:tr>
      <w:tr w:rsidR="003B58EB" w:rsidRPr="003B58EB" w:rsidTr="003B58EB">
        <w:trPr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Lopimune Tablet</w:t>
            </w:r>
            <w:r w:rsidR="005D0CDC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$ 50.33 / Pack</w:t>
            </w:r>
          </w:p>
        </w:tc>
      </w:tr>
      <w:tr w:rsidR="003B58EB" w:rsidRPr="003B58EB" w:rsidTr="003B58EB">
        <w:trPr>
          <w:cnfStyle w:val="000000100000"/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Duovir T</w:t>
            </w: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ablets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$ 26.56 / p</w:t>
            </w:r>
            <w:r w:rsidR="00AC5F1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ack</w:t>
            </w:r>
          </w:p>
        </w:tc>
      </w:tr>
      <w:tr w:rsidR="003B58EB" w:rsidRPr="003B58EB" w:rsidTr="003B58EB">
        <w:trPr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Efavir 600 mg Tablets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$ 48.93 / Pack</w:t>
            </w:r>
          </w:p>
        </w:tc>
      </w:tr>
      <w:tr w:rsidR="003B58EB" w:rsidRPr="003B58EB" w:rsidTr="003B58EB">
        <w:trPr>
          <w:cnfStyle w:val="000000100000"/>
          <w:trHeight w:val="530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Daruvir 600 mg Tablets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$ 118.53 / p</w:t>
            </w:r>
            <w:r w:rsidR="00AC5F1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ack</w:t>
            </w:r>
          </w:p>
        </w:tc>
      </w:tr>
      <w:tr w:rsidR="003B58EB" w:rsidRPr="003B58EB" w:rsidTr="003B58EB">
        <w:trPr>
          <w:trHeight w:val="555"/>
          <w:jc w:val="center"/>
        </w:trPr>
        <w:tc>
          <w:tcPr>
            <w:cnfStyle w:val="001000000000"/>
            <w:tcW w:w="4329" w:type="dxa"/>
            <w:noWrap/>
            <w:hideMark/>
          </w:tcPr>
          <w:p w:rsidR="003B58EB" w:rsidRPr="003B58EB" w:rsidRDefault="003B58EB" w:rsidP="003B58EB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Atavir 300 mg Capsule</w:t>
            </w:r>
          </w:p>
        </w:tc>
        <w:tc>
          <w:tcPr>
            <w:tcW w:w="2951" w:type="dxa"/>
            <w:noWrap/>
            <w:hideMark/>
          </w:tcPr>
          <w:p w:rsidR="003B58EB" w:rsidRPr="003B58EB" w:rsidRDefault="003B58EB" w:rsidP="003B58EB">
            <w:pPr>
              <w:spacing w:after="0"/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3B58EB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$ 20.97 / Pack</w:t>
            </w:r>
          </w:p>
        </w:tc>
      </w:tr>
    </w:tbl>
    <w:p w:rsidR="001C2ADF" w:rsidRPr="003B58EB" w:rsidRDefault="001C2ADF" w:rsidP="003B58EB">
      <w:pPr>
        <w:rPr>
          <w:lang w:eastAsia="en-GB"/>
        </w:rPr>
      </w:pPr>
    </w:p>
    <w:sectPr w:rsidR="001C2ADF" w:rsidRPr="003B58EB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9D9" w:rsidRDefault="00BD79D9" w:rsidP="00D16050">
      <w:pPr>
        <w:spacing w:after="0"/>
      </w:pPr>
      <w:r>
        <w:separator/>
      </w:r>
    </w:p>
  </w:endnote>
  <w:endnote w:type="continuationSeparator" w:id="1">
    <w:p w:rsidR="00BD79D9" w:rsidRDefault="00BD79D9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FB7CD4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FB7CD4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5D0CDC">
              <w:rPr>
                <w:b/>
                <w:bCs/>
                <w:noProof/>
                <w:color w:val="0070C0"/>
                <w:sz w:val="20"/>
              </w:rPr>
              <w:t>1</w:t>
            </w:r>
            <w:r w:rsidR="00FB7CD4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FB7CD4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FB7CD4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5D0CDC">
              <w:rPr>
                <w:b/>
                <w:bCs/>
                <w:noProof/>
                <w:color w:val="0070C0"/>
                <w:sz w:val="20"/>
              </w:rPr>
              <w:t>1</w:t>
            </w:r>
            <w:r w:rsidR="00FB7CD4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9D9" w:rsidRDefault="00BD79D9" w:rsidP="00D16050">
      <w:pPr>
        <w:spacing w:after="0"/>
      </w:pPr>
      <w:r>
        <w:separator/>
      </w:r>
    </w:p>
  </w:footnote>
  <w:footnote w:type="continuationSeparator" w:id="1">
    <w:p w:rsidR="00BD79D9" w:rsidRDefault="00BD79D9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3B58EB"/>
    <w:rsid w:val="005D0CDC"/>
    <w:rsid w:val="00715FD0"/>
    <w:rsid w:val="00896454"/>
    <w:rsid w:val="00971306"/>
    <w:rsid w:val="00994880"/>
    <w:rsid w:val="009D51FF"/>
    <w:rsid w:val="00AC5F1B"/>
    <w:rsid w:val="00AF1622"/>
    <w:rsid w:val="00BD79D9"/>
    <w:rsid w:val="00C810DA"/>
    <w:rsid w:val="00D16050"/>
    <w:rsid w:val="00F467BC"/>
    <w:rsid w:val="00F93DEE"/>
    <w:rsid w:val="00FB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3B58E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58</cp:revision>
  <dcterms:created xsi:type="dcterms:W3CDTF">2019-01-29T12:48:00Z</dcterms:created>
  <dcterms:modified xsi:type="dcterms:W3CDTF">2019-02-09T06:22:00Z</dcterms:modified>
</cp:coreProperties>
</file>